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82DB" w14:textId="77777777" w:rsidR="00F06345" w:rsidRDefault="00F06345" w:rsidP="00AF1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</w:p>
    <w:p w14:paraId="0817A4E0" w14:textId="77777777" w:rsidR="00F06345" w:rsidRDefault="00F06345" w:rsidP="00AF1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</w:p>
    <w:p w14:paraId="056CE137" w14:textId="77777777" w:rsidR="00F06345" w:rsidRDefault="00F06345" w:rsidP="00AF1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</w:p>
    <w:p w14:paraId="0F2566AF" w14:textId="77777777" w:rsidR="00F06345" w:rsidRDefault="00F06345" w:rsidP="00AF1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</w:p>
    <w:p w14:paraId="6A834B40" w14:textId="3D08A16B" w:rsidR="00AF15A7" w:rsidRPr="00AF15A7" w:rsidRDefault="00AF15A7" w:rsidP="00AF1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M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M"/>
          <w14:ligatures w14:val="none"/>
        </w:rPr>
        <w:t>LES STRATEGIES D’APPRENTISSAGE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2455"/>
        <w:gridCol w:w="2529"/>
        <w:gridCol w:w="2085"/>
      </w:tblGrid>
      <w:tr w:rsidR="00AF15A7" w:rsidRPr="00AF15A7" w14:paraId="1AF8E54B" w14:textId="77777777" w:rsidTr="00AF15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EABA34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Catégorie de Stratégie</w:t>
            </w:r>
          </w:p>
        </w:tc>
        <w:tc>
          <w:tcPr>
            <w:tcW w:w="0" w:type="auto"/>
            <w:vAlign w:val="center"/>
            <w:hideMark/>
          </w:tcPr>
          <w:p w14:paraId="4CF64291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E64A12D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Exemples de Techniques</w:t>
            </w:r>
          </w:p>
        </w:tc>
        <w:tc>
          <w:tcPr>
            <w:tcW w:w="0" w:type="auto"/>
            <w:vAlign w:val="center"/>
            <w:hideMark/>
          </w:tcPr>
          <w:p w14:paraId="1587EF6D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Objectifs Clés</w:t>
            </w:r>
          </w:p>
        </w:tc>
      </w:tr>
      <w:tr w:rsidR="00AF15A7" w:rsidRPr="00AF15A7" w14:paraId="4869CC16" w14:textId="77777777" w:rsidTr="00AF15A7">
        <w:trPr>
          <w:tblCellSpacing w:w="15" w:type="dxa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98126AA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Stratégies Cognitives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AB53F58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Activités visant à faciliter l'acquisition, l'entreposage, le rappel et l'application des connaissances.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64BE8EA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Élaboration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Faire des liens, reformuler, poser des questions, utiliser des exemples concrets.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Organisation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Cartes mentales, schémas, résumés, hiérarchisation.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Répétition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Relecture, répétition espacée, pratique de récupération (quiz).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9331999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- Compréhension approfondie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Mémorisation durable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Application des connaissances</w:t>
            </w:r>
          </w:p>
        </w:tc>
      </w:tr>
      <w:tr w:rsidR="00AF15A7" w:rsidRPr="00AF15A7" w14:paraId="3B8F66D9" w14:textId="77777777" w:rsidTr="00AF15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7491A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Stratégies Métacognitives</w:t>
            </w:r>
          </w:p>
        </w:tc>
        <w:tc>
          <w:tcPr>
            <w:tcW w:w="0" w:type="auto"/>
            <w:vAlign w:val="center"/>
            <w:hideMark/>
          </w:tcPr>
          <w:p w14:paraId="014C2D83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Processus de planification, de suivi et d'évaluation de son propre apprentissage ("apprendre à apprendre").</w:t>
            </w:r>
          </w:p>
        </w:tc>
        <w:tc>
          <w:tcPr>
            <w:tcW w:w="0" w:type="auto"/>
            <w:vAlign w:val="center"/>
            <w:hideMark/>
          </w:tcPr>
          <w:p w14:paraId="627A9D81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Planification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Définir des objectifs, établir un plan d'étude, choisir des stratégies.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Surveillance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Vérifier sa compréhension, identifier les difficultés, ajuster les stratégies.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Évaluation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Évaluer l'efficacité des stratégies, juger sa performance, tirer des leçons.</w:t>
            </w:r>
          </w:p>
        </w:tc>
        <w:tc>
          <w:tcPr>
            <w:tcW w:w="0" w:type="auto"/>
            <w:vAlign w:val="center"/>
            <w:hideMark/>
          </w:tcPr>
          <w:p w14:paraId="14F9506F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- Autonomie de l'apprenant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Optimisation du processus d'apprentissage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Amélioration continue</w:t>
            </w:r>
          </w:p>
        </w:tc>
      </w:tr>
      <w:tr w:rsidR="00AF15A7" w:rsidRPr="00AF15A7" w14:paraId="03D3283A" w14:textId="77777777" w:rsidTr="00AF15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97956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Stratégies de Gestion des Ressources / Affectives</w:t>
            </w:r>
          </w:p>
        </w:tc>
        <w:tc>
          <w:tcPr>
            <w:tcW w:w="0" w:type="auto"/>
            <w:vAlign w:val="center"/>
            <w:hideMark/>
          </w:tcPr>
          <w:p w14:paraId="74609E4C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Techniques pour créer un environnement d'apprentissage favorable et maintenir la motivation.</w:t>
            </w:r>
          </w:p>
        </w:tc>
        <w:tc>
          <w:tcPr>
            <w:tcW w:w="0" w:type="auto"/>
            <w:vAlign w:val="center"/>
            <w:hideMark/>
          </w:tcPr>
          <w:p w14:paraId="39A5C372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Gestion du temps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Planification, éviter la procrastination.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Gestion de l'environnement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Choisir un lieu propice, minimiser les distractions.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Gestion du stress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Techniques de relaxation, </w:t>
            </w:r>
            <w:proofErr w:type="spellStart"/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auto-compassion</w:t>
            </w:r>
            <w:proofErr w:type="spellEnd"/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Motivation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Fixer des objectifs réalisables, se 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lastRenderedPageBreak/>
              <w:t>récompenser.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Recherche d'aide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Demander de l'aide aux enseignants, tuteurs, pairs.</w:t>
            </w:r>
          </w:p>
        </w:tc>
        <w:tc>
          <w:tcPr>
            <w:tcW w:w="0" w:type="auto"/>
            <w:vAlign w:val="center"/>
            <w:hideMark/>
          </w:tcPr>
          <w:p w14:paraId="2747AD61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lastRenderedPageBreak/>
              <w:t>- Créer un environnement propice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Maintenir la motivation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Gérer les obstacles émotionnels</w:t>
            </w:r>
          </w:p>
        </w:tc>
      </w:tr>
      <w:tr w:rsidR="00AF15A7" w:rsidRPr="00AF15A7" w14:paraId="7FC60176" w14:textId="77777777" w:rsidTr="00AF15A7">
        <w:trPr>
          <w:tblCellSpacing w:w="15" w:type="dxa"/>
        </w:trPr>
        <w:tc>
          <w:tcPr>
            <w:tcW w:w="0" w:type="auto"/>
            <w:shd w:val="clear" w:color="auto" w:fill="C1F0C7" w:themeFill="accent3" w:themeFillTint="33"/>
            <w:vAlign w:val="center"/>
            <w:hideMark/>
          </w:tcPr>
          <w:p w14:paraId="56BADF35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Stratégies Sociales / Collaboratives</w:t>
            </w:r>
          </w:p>
        </w:tc>
        <w:tc>
          <w:tcPr>
            <w:tcW w:w="0" w:type="auto"/>
            <w:shd w:val="clear" w:color="auto" w:fill="C1F0C7" w:themeFill="accent3" w:themeFillTint="33"/>
            <w:vAlign w:val="center"/>
            <w:hideMark/>
          </w:tcPr>
          <w:p w14:paraId="5A11DF8D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Impliquent l'interaction avec d'autres pour faciliter l'apprentissage.</w:t>
            </w:r>
          </w:p>
        </w:tc>
        <w:tc>
          <w:tcPr>
            <w:tcW w:w="0" w:type="auto"/>
            <w:shd w:val="clear" w:color="auto" w:fill="C1F0C7" w:themeFill="accent3" w:themeFillTint="33"/>
            <w:vAlign w:val="center"/>
            <w:hideMark/>
          </w:tcPr>
          <w:p w14:paraId="7ABA0241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Travail en groupe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Apprendre avec des pairs, résoudre des problèmes collectivement.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Enseignement mutuel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Expliquer des concepts à d'autres.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</w:t>
            </w:r>
            <w:r w:rsidRPr="00AF15A7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Débats et discussions :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Développer la pensée critique et l'argumentation.</w:t>
            </w:r>
          </w:p>
        </w:tc>
        <w:tc>
          <w:tcPr>
            <w:tcW w:w="0" w:type="auto"/>
            <w:shd w:val="clear" w:color="auto" w:fill="C1F0C7" w:themeFill="accent3" w:themeFillTint="33"/>
            <w:vAlign w:val="center"/>
            <w:hideMark/>
          </w:tcPr>
          <w:p w14:paraId="4CF5763E" w14:textId="77777777" w:rsidR="00AF15A7" w:rsidRPr="00AF15A7" w:rsidRDefault="00AF15A7" w:rsidP="00AF15A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- Apprentissage social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Développement des compétences interpersonnelles</w:t>
            </w:r>
            <w:r w:rsidRPr="00AF15A7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Renforcement de la compréhension</w:t>
            </w:r>
          </w:p>
        </w:tc>
      </w:tr>
    </w:tbl>
    <w:p w14:paraId="4CF4022F" w14:textId="77777777" w:rsidR="004C726B" w:rsidRDefault="004C726B"/>
    <w:p w14:paraId="212E6C68" w14:textId="77777777" w:rsidR="00EA2770" w:rsidRPr="00EA2770" w:rsidRDefault="00EA2770" w:rsidP="00EA27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M"/>
          <w14:ligatures w14:val="none"/>
        </w:rPr>
      </w:pPr>
      <w:r w:rsidRPr="00EA277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M"/>
          <w14:ligatures w14:val="none"/>
        </w:rPr>
        <w:t>Les Méthodes Pédagogiques Actives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2"/>
        <w:gridCol w:w="2782"/>
        <w:gridCol w:w="2273"/>
        <w:gridCol w:w="2275"/>
      </w:tblGrid>
      <w:tr w:rsidR="00EA2770" w:rsidRPr="00EA2770" w14:paraId="791A37A3" w14:textId="77777777" w:rsidTr="00EA27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01A867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Méthode Active</w:t>
            </w:r>
          </w:p>
        </w:tc>
        <w:tc>
          <w:tcPr>
            <w:tcW w:w="0" w:type="auto"/>
            <w:vAlign w:val="center"/>
            <w:hideMark/>
          </w:tcPr>
          <w:p w14:paraId="13A629FF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Caractéristiques Principales</w:t>
            </w:r>
          </w:p>
        </w:tc>
        <w:tc>
          <w:tcPr>
            <w:tcW w:w="0" w:type="auto"/>
            <w:vAlign w:val="center"/>
            <w:hideMark/>
          </w:tcPr>
          <w:p w14:paraId="68A5E66A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Avantages Clés pour l'Apprenant</w:t>
            </w:r>
          </w:p>
        </w:tc>
        <w:tc>
          <w:tcPr>
            <w:tcW w:w="0" w:type="auto"/>
            <w:vAlign w:val="center"/>
            <w:hideMark/>
          </w:tcPr>
          <w:p w14:paraId="3F8554FD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Contextes d'Utilisation Typiques</w:t>
            </w:r>
          </w:p>
        </w:tc>
      </w:tr>
      <w:tr w:rsidR="00EA2770" w:rsidRPr="00EA2770" w14:paraId="6F94CAD5" w14:textId="77777777" w:rsidTr="00EA2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55E39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Apprentissage par Projet (APP)</w:t>
            </w:r>
          </w:p>
        </w:tc>
        <w:tc>
          <w:tcPr>
            <w:tcW w:w="0" w:type="auto"/>
            <w:vAlign w:val="center"/>
            <w:hideMark/>
          </w:tcPr>
          <w:p w14:paraId="7D8CB434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Les apprenants travaillent sur un projet concret et significatif, de sa conception à sa réalisation. Il implique recherche, planification, collaboration et production.</w:t>
            </w:r>
          </w:p>
        </w:tc>
        <w:tc>
          <w:tcPr>
            <w:tcW w:w="0" w:type="auto"/>
            <w:vAlign w:val="center"/>
            <w:hideMark/>
          </w:tcPr>
          <w:p w14:paraId="19EA26B4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-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Motivation accrue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par la pertinence du projet.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Développement des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compétences de recherche, résolution de problèmes et collaboration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Application concrète des connaissances.</w:t>
            </w:r>
          </w:p>
        </w:tc>
        <w:tc>
          <w:tcPr>
            <w:tcW w:w="0" w:type="auto"/>
            <w:vAlign w:val="center"/>
            <w:hideMark/>
          </w:tcPr>
          <w:p w14:paraId="46DB8BF3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Enseignement primaire et secondaire, formation professionnelle, enseignement supérieur (ingénierie, arts, etc.).</w:t>
            </w:r>
          </w:p>
        </w:tc>
      </w:tr>
      <w:tr w:rsidR="00EA2770" w:rsidRPr="00EA2770" w14:paraId="4A33DB58" w14:textId="77777777" w:rsidTr="00EA2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63A40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Apprentissage par Problèmes (</w:t>
            </w:r>
            <w:proofErr w:type="spellStart"/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APPb</w:t>
            </w:r>
            <w:proofErr w:type="spellEnd"/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D65803E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Les apprenants sont confrontés à un problème complexe (souvent non structuré) qu'ils doivent analyser et résoudre en équipe, mobilisant et acquérant de nouvelles connaissances.</w:t>
            </w:r>
          </w:p>
        </w:tc>
        <w:tc>
          <w:tcPr>
            <w:tcW w:w="0" w:type="auto"/>
            <w:vAlign w:val="center"/>
            <w:hideMark/>
          </w:tcPr>
          <w:p w14:paraId="49F59FF1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- Développement de la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pensée critique et analytique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Amélioration des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compétences de résolution de problèmes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Apprentissage autonome et collaboratif.</w:t>
            </w:r>
          </w:p>
        </w:tc>
        <w:tc>
          <w:tcPr>
            <w:tcW w:w="0" w:type="auto"/>
            <w:vAlign w:val="center"/>
            <w:hideMark/>
          </w:tcPr>
          <w:p w14:paraId="6F05BD16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Médecine, droit, sciences, gestion, formation professionnelle (cas pratiques).</w:t>
            </w:r>
          </w:p>
        </w:tc>
      </w:tr>
      <w:tr w:rsidR="00EA2770" w:rsidRPr="00EA2770" w14:paraId="0CF43050" w14:textId="77777777" w:rsidTr="00EA2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29D9A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Classe Inversée</w:t>
            </w:r>
          </w:p>
        </w:tc>
        <w:tc>
          <w:tcPr>
            <w:tcW w:w="0" w:type="auto"/>
            <w:vAlign w:val="center"/>
            <w:hideMark/>
          </w:tcPr>
          <w:p w14:paraId="42150698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Les contenus théoriques sont étudiés 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lastRenderedPageBreak/>
              <w:t>individuellement avant le cours (à la maison), et le temps de classe est consacré aux activités pratiques, aux discussions et à la résolution de problèmes.</w:t>
            </w:r>
          </w:p>
        </w:tc>
        <w:tc>
          <w:tcPr>
            <w:tcW w:w="0" w:type="auto"/>
            <w:vAlign w:val="center"/>
            <w:hideMark/>
          </w:tcPr>
          <w:p w14:paraId="3BAAD367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lastRenderedPageBreak/>
              <w:t xml:space="preserve">-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Personnalisation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du rythme 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lastRenderedPageBreak/>
              <w:t>d'apprentissage (théorie).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Temps de classe optimisé pour l'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interaction et la pratique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Enseignant disponible pour un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soutien individualisé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37CFC9F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lastRenderedPageBreak/>
              <w:t xml:space="preserve">Tous les niveaux d'enseignement et 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lastRenderedPageBreak/>
              <w:t>disciplines, notamment celles avec des contenus théoriques denses.</w:t>
            </w:r>
          </w:p>
        </w:tc>
      </w:tr>
      <w:tr w:rsidR="00EA2770" w:rsidRPr="00EA2770" w14:paraId="64E5F840" w14:textId="77777777" w:rsidTr="00EA2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E2AA8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Étude de Cas</w:t>
            </w:r>
          </w:p>
        </w:tc>
        <w:tc>
          <w:tcPr>
            <w:tcW w:w="0" w:type="auto"/>
            <w:vAlign w:val="center"/>
            <w:hideMark/>
          </w:tcPr>
          <w:p w14:paraId="61E72E58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Analyse approfondie de situations réelles ou fictives pour comprendre des concepts, prendre des décisions, ou développer un jugement critique.</w:t>
            </w:r>
          </w:p>
        </w:tc>
        <w:tc>
          <w:tcPr>
            <w:tcW w:w="0" w:type="auto"/>
            <w:vAlign w:val="center"/>
            <w:hideMark/>
          </w:tcPr>
          <w:p w14:paraId="7CE9D276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- Développement de l'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analyse, du diagnostic et de la prise de décision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Connexion entre la théorie et la pratique.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Compréhension des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nuances et complexités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d'une situation.</w:t>
            </w:r>
          </w:p>
        </w:tc>
        <w:tc>
          <w:tcPr>
            <w:tcW w:w="0" w:type="auto"/>
            <w:vAlign w:val="center"/>
            <w:hideMark/>
          </w:tcPr>
          <w:p w14:paraId="313BF9AC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Gestion, droit, commerce, sciences humaines et sociales, santé, formation continue.</w:t>
            </w:r>
          </w:p>
        </w:tc>
      </w:tr>
      <w:tr w:rsidR="00EA2770" w:rsidRPr="00EA2770" w14:paraId="14733F26" w14:textId="77777777" w:rsidTr="00EA2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19500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Jeu de Rôle / Simulation</w:t>
            </w:r>
          </w:p>
        </w:tc>
        <w:tc>
          <w:tcPr>
            <w:tcW w:w="0" w:type="auto"/>
            <w:vAlign w:val="center"/>
            <w:hideMark/>
          </w:tcPr>
          <w:p w14:paraId="516E1477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Les apprenants incarnent des personnages ou recréent des situations pour pratiquer des compétences, explorer des dynamiques et comprendre des perspectives différentes.</w:t>
            </w:r>
          </w:p>
        </w:tc>
        <w:tc>
          <w:tcPr>
            <w:tcW w:w="0" w:type="auto"/>
            <w:vAlign w:val="center"/>
            <w:hideMark/>
          </w:tcPr>
          <w:p w14:paraId="0713EF8D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-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Mise en pratique directe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 des compétences.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Développement de l'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empathie et de la communication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Apprentissage sécurisé par l'expérimentation sans conséquences réelles.</w:t>
            </w:r>
          </w:p>
        </w:tc>
        <w:tc>
          <w:tcPr>
            <w:tcW w:w="0" w:type="auto"/>
            <w:vAlign w:val="center"/>
            <w:hideMark/>
          </w:tcPr>
          <w:p w14:paraId="22D9B14B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Formation en communication, vente, négociation, management, santé, langues étrangères.</w:t>
            </w:r>
          </w:p>
        </w:tc>
      </w:tr>
      <w:tr w:rsidR="00EA2770" w:rsidRPr="00EA2770" w14:paraId="39B4EC7F" w14:textId="77777777" w:rsidTr="00EA2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A516C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Apprentissage Coopératif / Collaboratif</w:t>
            </w:r>
          </w:p>
        </w:tc>
        <w:tc>
          <w:tcPr>
            <w:tcW w:w="0" w:type="auto"/>
            <w:vAlign w:val="center"/>
            <w:hideMark/>
          </w:tcPr>
          <w:p w14:paraId="5222740D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Les apprenants travaillent en petits groupes pour atteindre des objectifs communs, avec une interdépendance positive et une responsabilité individuelle.</w:t>
            </w:r>
          </w:p>
        </w:tc>
        <w:tc>
          <w:tcPr>
            <w:tcW w:w="0" w:type="auto"/>
            <w:vAlign w:val="center"/>
            <w:hideMark/>
          </w:tcPr>
          <w:p w14:paraId="0ECAEC12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- Amélioration des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compétences sociales et collaboratives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Partage des connaissances et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apprentissage par les pairs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Renforcement de l'engagement et de la motivation.</w:t>
            </w:r>
          </w:p>
        </w:tc>
        <w:tc>
          <w:tcPr>
            <w:tcW w:w="0" w:type="auto"/>
            <w:vAlign w:val="center"/>
            <w:hideMark/>
          </w:tcPr>
          <w:p w14:paraId="19CF1DBF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Tous les niveaux et disciplines, dès qu'un travail de groupe est pertinent pour l'atteinte d'objectifs.</w:t>
            </w:r>
          </w:p>
        </w:tc>
      </w:tr>
      <w:tr w:rsidR="00EA2770" w:rsidRPr="00EA2770" w14:paraId="5F6C3BB9" w14:textId="77777777" w:rsidTr="00EA2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1A23F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Débat et Discussion</w:t>
            </w:r>
          </w:p>
        </w:tc>
        <w:tc>
          <w:tcPr>
            <w:tcW w:w="0" w:type="auto"/>
            <w:vAlign w:val="center"/>
            <w:hideMark/>
          </w:tcPr>
          <w:p w14:paraId="271A2A1F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Organisation de discussions structurées ou de débats sur un sujet donné, encourageant l'expression d'idées, l'écoute active et la construction d'arguments.</w:t>
            </w:r>
          </w:p>
        </w:tc>
        <w:tc>
          <w:tcPr>
            <w:tcW w:w="0" w:type="auto"/>
            <w:vAlign w:val="center"/>
            <w:hideMark/>
          </w:tcPr>
          <w:p w14:paraId="31CEBC02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- Développement de la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pensée critique et de l'argumentation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Amélioration des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compétences de communication orale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lastRenderedPageBreak/>
              <w:t xml:space="preserve">- Compréhension de la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diversité des points de vue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30F5CE9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lastRenderedPageBreak/>
              <w:t>Philosophie, histoire, sciences politiques, littérature, éthique, toute discipline nécessitant une analyse approfondie.</w:t>
            </w:r>
          </w:p>
        </w:tc>
      </w:tr>
      <w:tr w:rsidR="00EA2770" w:rsidRPr="00EA2770" w14:paraId="04531BD9" w14:textId="77777777" w:rsidTr="00EA27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3C0352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Gamification</w:t>
            </w:r>
          </w:p>
        </w:tc>
        <w:tc>
          <w:tcPr>
            <w:tcW w:w="0" w:type="auto"/>
            <w:vAlign w:val="center"/>
            <w:hideMark/>
          </w:tcPr>
          <w:p w14:paraId="575835D5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Intégration de mécanismes et de principes de jeu (points, badges, défis, classements) dans un contexte d'apprentissage pour renforcer l'engagement et la motivation.</w:t>
            </w:r>
          </w:p>
        </w:tc>
        <w:tc>
          <w:tcPr>
            <w:tcW w:w="0" w:type="auto"/>
            <w:vAlign w:val="center"/>
            <w:hideMark/>
          </w:tcPr>
          <w:p w14:paraId="6E160C6F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 xml:space="preserve">-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Augmentation de l'engagement et de la persévérance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 xml:space="preserve">- Rendre l'apprentissage </w:t>
            </w:r>
            <w:r w:rsidRPr="00EA2770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M"/>
                <w14:ligatures w14:val="none"/>
              </w:rPr>
              <w:t>plus ludique et moins rébarbatif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.</w:t>
            </w: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br/>
              <w:t>- Fournir un feedback immédiat.</w:t>
            </w:r>
          </w:p>
        </w:tc>
        <w:tc>
          <w:tcPr>
            <w:tcW w:w="0" w:type="auto"/>
            <w:vAlign w:val="center"/>
            <w:hideMark/>
          </w:tcPr>
          <w:p w14:paraId="5EE7F948" w14:textId="77777777" w:rsidR="00EA2770" w:rsidRPr="00EA2770" w:rsidRDefault="00EA2770" w:rsidP="00EA27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</w:pPr>
            <w:r w:rsidRPr="00EA2770">
              <w:rPr>
                <w:rFonts w:ascii="Times New Roman" w:eastAsia="Times New Roman" w:hAnsi="Times New Roman" w:cs="Times New Roman"/>
                <w:kern w:val="0"/>
                <w:lang w:eastAsia="fr-CM"/>
                <w14:ligatures w14:val="none"/>
              </w:rPr>
              <w:t>Apprentissage des langues, plateformes d'e-learning, formations en ligne, renforcement de compétences spécifiques.</w:t>
            </w:r>
          </w:p>
        </w:tc>
      </w:tr>
    </w:tbl>
    <w:p w14:paraId="5FEF3041" w14:textId="77777777" w:rsidR="00EA2770" w:rsidRDefault="00EA2770"/>
    <w:sectPr w:rsidR="00EA2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A7"/>
    <w:rsid w:val="00263D13"/>
    <w:rsid w:val="002E22AE"/>
    <w:rsid w:val="003B2752"/>
    <w:rsid w:val="004C726B"/>
    <w:rsid w:val="00AF15A7"/>
    <w:rsid w:val="00AF173E"/>
    <w:rsid w:val="00EA2770"/>
    <w:rsid w:val="00F0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81B2"/>
  <w15:chartTrackingRefBased/>
  <w15:docId w15:val="{7B25B9D6-EE74-4C9F-8817-1218060F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1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1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1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1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1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1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1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1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1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1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1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1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15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15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15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15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15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15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1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1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1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1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1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15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15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15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1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15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1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909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PADESCE_DLI5B</dc:creator>
  <cp:keywords/>
  <dc:description/>
  <cp:lastModifiedBy>PADESCE_DLI5B</cp:lastModifiedBy>
  <cp:revision>2</cp:revision>
  <dcterms:created xsi:type="dcterms:W3CDTF">2025-07-27T19:18:00Z</dcterms:created>
  <dcterms:modified xsi:type="dcterms:W3CDTF">2025-07-29T11:28:00Z</dcterms:modified>
</cp:coreProperties>
</file>